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376808">
        <w:rPr>
          <w:rFonts w:eastAsiaTheme="minorHAnsi" w:cs="Arial"/>
          <w:b/>
          <w:szCs w:val="20"/>
        </w:rPr>
        <w:t>4</w:t>
      </w:r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945942" w:rsidRPr="00945942">
        <w:rPr>
          <w:rFonts w:eastAsiaTheme="minorHAnsi" w:cs="Arial"/>
          <w:b/>
          <w:szCs w:val="20"/>
        </w:rPr>
        <w:t>103/2017/V/4/5/ŘÚNAK-112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</w:t>
      </w:r>
      <w:bookmarkStart w:id="0" w:name="_GoBack"/>
      <w:bookmarkEnd w:id="0"/>
      <w:r w:rsidRPr="00700F50">
        <w:rPr>
          <w:rFonts w:cs="Arial"/>
          <w:sz w:val="24"/>
          <w:szCs w:val="24"/>
        </w:rPr>
        <w:t>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7680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1A27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45942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EE0A3C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6708-91EE-4766-A77C-72E37A29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6</cp:revision>
  <cp:lastPrinted>2015-09-22T10:25:00Z</cp:lastPrinted>
  <dcterms:created xsi:type="dcterms:W3CDTF">2016-03-23T10:58:00Z</dcterms:created>
  <dcterms:modified xsi:type="dcterms:W3CDTF">2017-06-15T10:59:00Z</dcterms:modified>
</cp:coreProperties>
</file>